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338267A4" w:rsidR="003B4AC8" w:rsidRDefault="003B4AC8" w:rsidP="00316529">
      <w:pPr>
        <w:spacing w:after="0" w:line="276" w:lineRule="auto"/>
        <w:rPr>
          <w:b/>
        </w:rPr>
      </w:pPr>
      <w:r>
        <w:t>INFORMACJA PRASOWA</w:t>
      </w:r>
    </w:p>
    <w:p w14:paraId="6B6255AF" w14:textId="77777777" w:rsidR="002E7F77" w:rsidRDefault="002E7F77" w:rsidP="006077CD">
      <w:pPr>
        <w:spacing w:before="120" w:after="0" w:line="276" w:lineRule="auto"/>
        <w:jc w:val="center"/>
        <w:rPr>
          <w:b/>
          <w:sz w:val="28"/>
          <w:szCs w:val="28"/>
        </w:rPr>
      </w:pPr>
    </w:p>
    <w:p w14:paraId="460F66D9" w14:textId="55E272FE" w:rsidR="00346705" w:rsidRPr="00316529" w:rsidRDefault="006077CD" w:rsidP="006077CD">
      <w:pPr>
        <w:spacing w:before="120" w:after="0" w:line="276" w:lineRule="auto"/>
        <w:jc w:val="center"/>
        <w:rPr>
          <w:b/>
          <w:sz w:val="28"/>
          <w:szCs w:val="28"/>
        </w:rPr>
      </w:pPr>
      <w:r w:rsidRPr="006077CD">
        <w:rPr>
          <w:b/>
          <w:sz w:val="28"/>
          <w:szCs w:val="28"/>
        </w:rPr>
        <w:t>COVID-19: Pod koniec roku liczba dzieci żyjących w ubóstwie zwiększy się o 86 mln</w:t>
      </w:r>
    </w:p>
    <w:p w14:paraId="5BAEB400" w14:textId="77777777" w:rsidR="008D3510" w:rsidRPr="002E7F77" w:rsidRDefault="008D3510" w:rsidP="002E7F77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2B92C2C1" w14:textId="5FDF99D4" w:rsidR="003B4AC8" w:rsidRPr="002E7F77" w:rsidRDefault="006077CD" w:rsidP="002E7F77">
      <w:pPr>
        <w:spacing w:after="0" w:line="276" w:lineRule="auto"/>
        <w:rPr>
          <w:rFonts w:cstheme="minorHAnsi"/>
          <w:bCs/>
          <w:sz w:val="24"/>
          <w:szCs w:val="24"/>
        </w:rPr>
      </w:pPr>
      <w:r w:rsidRPr="002E7F77">
        <w:rPr>
          <w:rFonts w:cstheme="minorHAnsi"/>
          <w:bCs/>
          <w:sz w:val="24"/>
          <w:szCs w:val="24"/>
        </w:rPr>
        <w:t>Nowy Jork, 2</w:t>
      </w:r>
      <w:r w:rsidR="009573D9">
        <w:rPr>
          <w:rFonts w:cstheme="minorHAnsi"/>
          <w:bCs/>
          <w:sz w:val="24"/>
          <w:szCs w:val="24"/>
        </w:rPr>
        <w:t>9</w:t>
      </w:r>
      <w:bookmarkStart w:id="1" w:name="_GoBack"/>
      <w:bookmarkEnd w:id="1"/>
      <w:r w:rsidRPr="002E7F77">
        <w:rPr>
          <w:rFonts w:cstheme="minorHAnsi"/>
          <w:bCs/>
          <w:sz w:val="24"/>
          <w:szCs w:val="24"/>
        </w:rPr>
        <w:t xml:space="preserve"> maja 2020 r.</w:t>
      </w:r>
    </w:p>
    <w:p w14:paraId="520FE368" w14:textId="4693E918" w:rsidR="008D3510" w:rsidRPr="002E7F77" w:rsidRDefault="008D3510" w:rsidP="002E7F77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33620F2B" w14:textId="58E66F3E" w:rsidR="008D3510" w:rsidRPr="002E7F77" w:rsidRDefault="006077CD" w:rsidP="002E7F77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2E7F77">
        <w:rPr>
          <w:rFonts w:cstheme="minorHAnsi"/>
          <w:b/>
          <w:bCs/>
          <w:sz w:val="24"/>
          <w:szCs w:val="24"/>
        </w:rPr>
        <w:t>Bez podjęcia natychmiastowych działań, pod koniec roku nawet 672 mln dzieci może żyć w ubóstwie w krajach o niskich i średnich dochodach. Analizę przygotował UNICEF i organizacja Save the Children.</w:t>
      </w:r>
    </w:p>
    <w:p w14:paraId="1BACC0CE" w14:textId="77777777" w:rsidR="008D3510" w:rsidRPr="002E7F77" w:rsidRDefault="008D3510" w:rsidP="002E7F77">
      <w:pPr>
        <w:spacing w:after="0" w:line="276" w:lineRule="auto"/>
        <w:rPr>
          <w:rFonts w:cstheme="minorHAnsi"/>
          <w:sz w:val="24"/>
          <w:szCs w:val="24"/>
        </w:rPr>
      </w:pPr>
    </w:p>
    <w:bookmarkEnd w:id="0"/>
    <w:p w14:paraId="3A969EA9" w14:textId="0DF09E0E" w:rsidR="001B40B2" w:rsidRDefault="00D17312" w:rsidP="002E7F77">
      <w:pPr>
        <w:spacing w:after="0" w:line="276" w:lineRule="auto"/>
        <w:rPr>
          <w:rFonts w:cstheme="minorHAnsi"/>
          <w:sz w:val="24"/>
          <w:szCs w:val="24"/>
        </w:rPr>
      </w:pPr>
      <w:r w:rsidRPr="002E7F77">
        <w:rPr>
          <w:rFonts w:cstheme="minorHAnsi"/>
          <w:sz w:val="24"/>
          <w:szCs w:val="24"/>
        </w:rPr>
        <w:t>Kryzys ekonomiczny spowodowany pandemią COVID-19 może spowodować, że pod koniec roku liczba dzieci żyjących w ubóstwie zwiększy się o 86 mln</w:t>
      </w:r>
      <w:r w:rsidR="001B40B2" w:rsidRPr="002E7F77">
        <w:rPr>
          <w:rFonts w:cstheme="minorHAnsi"/>
          <w:sz w:val="24"/>
          <w:szCs w:val="24"/>
        </w:rPr>
        <w:t xml:space="preserve">, czyli o </w:t>
      </w:r>
      <w:r w:rsidRPr="002E7F77">
        <w:rPr>
          <w:rFonts w:cstheme="minorHAnsi"/>
          <w:sz w:val="24"/>
          <w:szCs w:val="24"/>
        </w:rPr>
        <w:t>15%.</w:t>
      </w:r>
      <w:r w:rsidR="001B40B2" w:rsidRPr="002E7F77">
        <w:rPr>
          <w:rFonts w:cstheme="minorHAnsi"/>
          <w:sz w:val="24"/>
          <w:szCs w:val="24"/>
        </w:rPr>
        <w:t xml:space="preserve"> Niemal 2/3 z nich żyje w Afryce Subsaharyjskiej i Azji Południowej. </w:t>
      </w:r>
    </w:p>
    <w:p w14:paraId="3BF6ECCE" w14:textId="77777777" w:rsidR="002E7F77" w:rsidRPr="002E7F77" w:rsidRDefault="002E7F77" w:rsidP="002E7F77">
      <w:pPr>
        <w:spacing w:after="0" w:line="276" w:lineRule="auto"/>
        <w:rPr>
          <w:rFonts w:cstheme="minorHAnsi"/>
          <w:sz w:val="24"/>
          <w:szCs w:val="24"/>
        </w:rPr>
      </w:pPr>
    </w:p>
    <w:p w14:paraId="072FB42A" w14:textId="77D33FA3" w:rsidR="001B40B2" w:rsidRPr="002E7F77" w:rsidRDefault="001B40B2" w:rsidP="002E7F77">
      <w:pPr>
        <w:spacing w:after="0" w:line="276" w:lineRule="auto"/>
        <w:rPr>
          <w:rFonts w:cstheme="minorHAnsi"/>
          <w:sz w:val="24"/>
          <w:szCs w:val="24"/>
        </w:rPr>
      </w:pPr>
      <w:r w:rsidRPr="002E7F77">
        <w:rPr>
          <w:rFonts w:cstheme="minorHAnsi"/>
          <w:i/>
          <w:iCs/>
          <w:sz w:val="24"/>
          <w:szCs w:val="24"/>
        </w:rPr>
        <w:t>Pandemia koronawirusa wywołała bezprecedensowy kryzys społeczno-gospodarczy, który powoduje, że wyczer</w:t>
      </w:r>
      <w:r w:rsidR="007659F9">
        <w:rPr>
          <w:rFonts w:cstheme="minorHAnsi"/>
          <w:i/>
          <w:iCs/>
          <w:sz w:val="24"/>
          <w:szCs w:val="24"/>
        </w:rPr>
        <w:t>pują się</w:t>
      </w:r>
      <w:r w:rsidRPr="002E7F77">
        <w:rPr>
          <w:rFonts w:cstheme="minorHAnsi"/>
          <w:i/>
          <w:iCs/>
          <w:sz w:val="24"/>
          <w:szCs w:val="24"/>
        </w:rPr>
        <w:t xml:space="preserve"> zasoby finansowe rodzin na całym świecie</w:t>
      </w:r>
      <w:r w:rsidRPr="002E7F77">
        <w:rPr>
          <w:rFonts w:cstheme="minorHAnsi"/>
          <w:sz w:val="24"/>
          <w:szCs w:val="24"/>
        </w:rPr>
        <w:t xml:space="preserve">, powiedziała Henrietta Fore, Dyrektor Generalna UNICEF. </w:t>
      </w:r>
      <w:r w:rsidRPr="002E7F77">
        <w:rPr>
          <w:rFonts w:cstheme="minorHAnsi"/>
          <w:i/>
          <w:iCs/>
          <w:sz w:val="24"/>
          <w:szCs w:val="24"/>
        </w:rPr>
        <w:t>Skala trudności finansowych jest tak duża, że grozi zaprzepaszczeniem osiągnięć w ograniczaniu ubóstwa wśród dzieci. Najuboższe rodziny mogą stanąć w obliczu niedostatku, którego nie obserwowano od dziesięcioleci</w:t>
      </w:r>
      <w:r w:rsidRPr="002E7F77">
        <w:rPr>
          <w:rFonts w:cstheme="minorHAnsi"/>
          <w:sz w:val="24"/>
          <w:szCs w:val="24"/>
        </w:rPr>
        <w:t>, dodaje Henrietta Fore.</w:t>
      </w:r>
    </w:p>
    <w:p w14:paraId="63590114" w14:textId="77777777" w:rsidR="006077CD" w:rsidRPr="006077CD" w:rsidRDefault="006077CD" w:rsidP="002E7F77">
      <w:pPr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</w:p>
    <w:p w14:paraId="6B60E78B" w14:textId="7CDC124F" w:rsidR="006077CD" w:rsidRDefault="001B40B2" w:rsidP="002E7F77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2E7F77">
        <w:rPr>
          <w:rFonts w:eastAsia="Times New Roman" w:cstheme="minorHAnsi"/>
          <w:sz w:val="24"/>
          <w:szCs w:val="24"/>
        </w:rPr>
        <w:t>UNICEF i Save the Children ostrzegają, że wpływ globalnego kryzysu gospodarczego</w:t>
      </w:r>
      <w:r w:rsidR="00CC6991" w:rsidRPr="002E7F77">
        <w:rPr>
          <w:rFonts w:eastAsia="Times New Roman" w:cstheme="minorHAnsi"/>
          <w:sz w:val="24"/>
          <w:szCs w:val="24"/>
        </w:rPr>
        <w:t xml:space="preserve"> wywołanego pandemią</w:t>
      </w:r>
      <w:r w:rsidRPr="002E7F77">
        <w:rPr>
          <w:rFonts w:eastAsia="Times New Roman" w:cstheme="minorHAnsi"/>
          <w:sz w:val="24"/>
          <w:szCs w:val="24"/>
        </w:rPr>
        <w:t xml:space="preserve"> i wprowadzon</w:t>
      </w:r>
      <w:r w:rsidR="007659F9">
        <w:rPr>
          <w:rFonts w:eastAsia="Times New Roman" w:cstheme="minorHAnsi"/>
          <w:sz w:val="24"/>
          <w:szCs w:val="24"/>
        </w:rPr>
        <w:t>a</w:t>
      </w:r>
      <w:r w:rsidRPr="002E7F77">
        <w:rPr>
          <w:rFonts w:eastAsia="Times New Roman" w:cstheme="minorHAnsi"/>
          <w:sz w:val="24"/>
          <w:szCs w:val="24"/>
        </w:rPr>
        <w:t xml:space="preserve"> polityk</w:t>
      </w:r>
      <w:r w:rsidR="007659F9">
        <w:rPr>
          <w:rFonts w:eastAsia="Times New Roman" w:cstheme="minorHAnsi"/>
          <w:sz w:val="24"/>
          <w:szCs w:val="24"/>
        </w:rPr>
        <w:t>a</w:t>
      </w:r>
      <w:r w:rsidRPr="002E7F77">
        <w:rPr>
          <w:rFonts w:eastAsia="Times New Roman" w:cstheme="minorHAnsi"/>
          <w:sz w:val="24"/>
          <w:szCs w:val="24"/>
        </w:rPr>
        <w:t xml:space="preserve"> ograniczając</w:t>
      </w:r>
      <w:r w:rsidR="007659F9">
        <w:rPr>
          <w:rFonts w:eastAsia="Times New Roman" w:cstheme="minorHAnsi"/>
          <w:sz w:val="24"/>
          <w:szCs w:val="24"/>
        </w:rPr>
        <w:t>a</w:t>
      </w:r>
      <w:r w:rsidRPr="002E7F77">
        <w:rPr>
          <w:rFonts w:eastAsia="Times New Roman" w:cstheme="minorHAnsi"/>
          <w:sz w:val="24"/>
          <w:szCs w:val="24"/>
        </w:rPr>
        <w:t xml:space="preserve"> przemieszczanie się, mają dwojaki skutek. Natychmiastowa utrata dochodów oznacza, że rodziny nie są w stanie pozwolić sobie na podstawowe wydatki, w tym na żywność i wodę. Rzadziej mają dostęp do opieki zdrowotnej lub edukacji. </w:t>
      </w:r>
      <w:r w:rsidR="00CC6991" w:rsidRPr="002E7F77">
        <w:rPr>
          <w:rFonts w:eastAsia="Times New Roman" w:cstheme="minorHAnsi"/>
          <w:sz w:val="24"/>
          <w:szCs w:val="24"/>
        </w:rPr>
        <w:t>W dłuższej perspektywie, d</w:t>
      </w:r>
      <w:r w:rsidRPr="002E7F77">
        <w:rPr>
          <w:rFonts w:eastAsia="Times New Roman" w:cstheme="minorHAnsi"/>
          <w:sz w:val="24"/>
          <w:szCs w:val="24"/>
        </w:rPr>
        <w:t>zieci są narażone na wczesne małżeństwa, przemoc i wykorzystanie.</w:t>
      </w:r>
      <w:r w:rsidR="00AA5DA6" w:rsidRPr="002E7F77">
        <w:rPr>
          <w:rFonts w:eastAsia="Times New Roman" w:cstheme="minorHAnsi"/>
          <w:sz w:val="24"/>
          <w:szCs w:val="24"/>
        </w:rPr>
        <w:t xml:space="preserve"> </w:t>
      </w:r>
      <w:r w:rsidRPr="002E7F77">
        <w:rPr>
          <w:rFonts w:eastAsia="Times New Roman" w:cstheme="minorHAnsi"/>
          <w:sz w:val="24"/>
          <w:szCs w:val="24"/>
        </w:rPr>
        <w:t>Dla najuboższych rodzin, brak dostępu do</w:t>
      </w:r>
      <w:r w:rsidR="00CC6991" w:rsidRPr="002E7F77">
        <w:rPr>
          <w:rFonts w:eastAsia="Times New Roman" w:cstheme="minorHAnsi"/>
          <w:sz w:val="24"/>
          <w:szCs w:val="24"/>
        </w:rPr>
        <w:t xml:space="preserve"> </w:t>
      </w:r>
      <w:r w:rsidRPr="002E7F77">
        <w:rPr>
          <w:rFonts w:eastAsia="Times New Roman" w:cstheme="minorHAnsi"/>
          <w:sz w:val="24"/>
          <w:szCs w:val="24"/>
        </w:rPr>
        <w:t xml:space="preserve">opieki społecznej lub środków </w:t>
      </w:r>
      <w:r w:rsidR="00AA5DA6" w:rsidRPr="002E7F77">
        <w:rPr>
          <w:rFonts w:eastAsia="Times New Roman" w:cstheme="minorHAnsi"/>
          <w:sz w:val="24"/>
          <w:szCs w:val="24"/>
        </w:rPr>
        <w:t>rekompensujących straty finansowe d</w:t>
      </w:r>
      <w:r w:rsidRPr="002E7F77">
        <w:rPr>
          <w:rFonts w:eastAsia="Times New Roman" w:cstheme="minorHAnsi"/>
          <w:sz w:val="24"/>
          <w:szCs w:val="24"/>
        </w:rPr>
        <w:t xml:space="preserve">odatkowo ogranicza ich zdolność do </w:t>
      </w:r>
      <w:r w:rsidR="00AA5DA6" w:rsidRPr="002E7F77">
        <w:rPr>
          <w:rFonts w:eastAsia="Times New Roman" w:cstheme="minorHAnsi"/>
          <w:sz w:val="24"/>
          <w:szCs w:val="24"/>
        </w:rPr>
        <w:t>utrzymania dystansu społecznego.</w:t>
      </w:r>
    </w:p>
    <w:p w14:paraId="1F0ABA04" w14:textId="798EED16" w:rsidR="002E7F77" w:rsidRDefault="002E7F77" w:rsidP="002E7F77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7B2A69B0" w14:textId="25B990DA" w:rsidR="002E7F77" w:rsidRPr="002E7F77" w:rsidRDefault="002E7F77" w:rsidP="002E7F77">
      <w:pPr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  <w:r w:rsidRPr="002E7F77">
        <w:rPr>
          <w:rFonts w:eastAsia="Times New Roman" w:cstheme="minorHAnsi"/>
          <w:b/>
          <w:bCs/>
          <w:sz w:val="24"/>
          <w:szCs w:val="24"/>
        </w:rPr>
        <w:t>Dzieci-ciche ofiary pandemii</w:t>
      </w:r>
    </w:p>
    <w:p w14:paraId="32083915" w14:textId="4BD42BCD" w:rsidR="001B40B2" w:rsidRPr="002E7F77" w:rsidRDefault="001B40B2" w:rsidP="002E7F77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31E7AA8B" w14:textId="750C8994" w:rsidR="001B40B2" w:rsidRPr="006077CD" w:rsidRDefault="00AA5DA6" w:rsidP="002E7F77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2E7F77">
        <w:rPr>
          <w:rFonts w:eastAsia="Times New Roman" w:cstheme="minorHAnsi"/>
          <w:i/>
          <w:iCs/>
          <w:sz w:val="24"/>
          <w:szCs w:val="24"/>
        </w:rPr>
        <w:t>Skutki ubóstwa wywołanego pandemią COVID-19 mocno uderzą w dzieci. Nawet krótki okres głodu może bardzo negatywnie wpłynąć na dzieci. Skutki niedożywienia odcisną piętno na całym ich życiu</w:t>
      </w:r>
      <w:r w:rsidRPr="002E7F77">
        <w:rPr>
          <w:rFonts w:eastAsia="Times New Roman" w:cstheme="minorHAnsi"/>
          <w:sz w:val="24"/>
          <w:szCs w:val="24"/>
        </w:rPr>
        <w:t>, powiedziała Inger Ashing, Dyrektor Save the Children International.</w:t>
      </w:r>
    </w:p>
    <w:p w14:paraId="62AAB110" w14:textId="7D06DCB6" w:rsidR="006077CD" w:rsidRPr="00753B53" w:rsidRDefault="006077CD" w:rsidP="002E7F77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3F9BEA41" w14:textId="13B4082B" w:rsidR="006077CD" w:rsidRPr="002E7F77" w:rsidRDefault="009032BA" w:rsidP="002E7F77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2E7F77">
        <w:rPr>
          <w:rFonts w:eastAsia="Times New Roman" w:cstheme="minorHAnsi"/>
          <w:sz w:val="24"/>
          <w:szCs w:val="24"/>
        </w:rPr>
        <w:t>Jeszcze przed pandemią, 2/3 dzieci na świecie nie miało dostępu do jakiejkolwiek formy opieki społecznej. Teraz, kiedy rodziny stawiają czoła trudnościom finansowym, może utrwalić się błędne koło ubóstwa. Tylko 16% dzieci w Afryce jest objętych opieką socjalną.</w:t>
      </w:r>
      <w:r w:rsidR="002E7F77">
        <w:rPr>
          <w:rFonts w:eastAsia="Times New Roman" w:cstheme="minorHAnsi"/>
          <w:sz w:val="24"/>
          <w:szCs w:val="24"/>
        </w:rPr>
        <w:t xml:space="preserve"> </w:t>
      </w:r>
      <w:r w:rsidRPr="002E7F77">
        <w:rPr>
          <w:rFonts w:eastAsia="Times New Roman" w:cstheme="minorHAnsi"/>
          <w:sz w:val="24"/>
          <w:szCs w:val="24"/>
        </w:rPr>
        <w:t>Setki milionów dzieci dotyka wielowymiarowe ubóstwo, co znaczy, że nie mają dostępu do opieki medycznej, edukacji, odpowiedniego żywienia lub miejsca zamieszkania. Często jest to efekt niewystarczających inwestycji rządowych w opiekę społeczną.</w:t>
      </w:r>
    </w:p>
    <w:p w14:paraId="1E1844C8" w14:textId="4C7FB9EB" w:rsidR="009032BA" w:rsidRPr="002E7F77" w:rsidRDefault="009032BA" w:rsidP="002E7F77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5B0C5C8A" w14:textId="7CAA0AC5" w:rsidR="009032BA" w:rsidRPr="002E7F77" w:rsidRDefault="009032BA" w:rsidP="002E7F77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2E7F77">
        <w:rPr>
          <w:rFonts w:eastAsia="Times New Roman" w:cstheme="minorHAnsi"/>
          <w:sz w:val="24"/>
          <w:szCs w:val="24"/>
        </w:rPr>
        <w:t xml:space="preserve">Najgorsza </w:t>
      </w:r>
      <w:r w:rsidR="00753B53" w:rsidRPr="002E7F77">
        <w:rPr>
          <w:rFonts w:eastAsia="Times New Roman" w:cstheme="minorHAnsi"/>
          <w:sz w:val="24"/>
          <w:szCs w:val="24"/>
        </w:rPr>
        <w:t xml:space="preserve">jest </w:t>
      </w:r>
      <w:r w:rsidRPr="002E7F77">
        <w:rPr>
          <w:rFonts w:eastAsia="Times New Roman" w:cstheme="minorHAnsi"/>
          <w:sz w:val="24"/>
          <w:szCs w:val="24"/>
        </w:rPr>
        <w:t xml:space="preserve">sytuacja w krajach ogarniętych konfliktem i przemocą. Pandemia jeszcze bardziej zwiększa tam ryzyko ubóstwa i niestabilności. Kraje Bliskiego Wschodu i Afryki Północnej są domem dla największej liczby dzieci potrzebujących pomocy humanitarnej.  </w:t>
      </w:r>
    </w:p>
    <w:p w14:paraId="162DCC18" w14:textId="77777777" w:rsidR="009032BA" w:rsidRPr="006077CD" w:rsidRDefault="009032BA" w:rsidP="002E7F77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1E5E3264" w14:textId="3C0938C1" w:rsidR="006077CD" w:rsidRDefault="009032BA" w:rsidP="002E7F77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2E7F77">
        <w:rPr>
          <w:rFonts w:eastAsia="Times New Roman" w:cstheme="minorHAnsi"/>
          <w:sz w:val="24"/>
          <w:szCs w:val="24"/>
        </w:rPr>
        <w:t>UNICEF i Save the Children apelują o natychmiastowe zwiększenie skali pomocy dla najbardziej potrzebujących dzieci i ich rodzin</w:t>
      </w:r>
      <w:r w:rsidR="002E7F77" w:rsidRPr="002E7F77">
        <w:rPr>
          <w:rFonts w:eastAsia="Times New Roman" w:cstheme="minorHAnsi"/>
          <w:sz w:val="24"/>
          <w:szCs w:val="24"/>
        </w:rPr>
        <w:t>. Rządy państw powinny zainwestować w opiekę społeczną, politykę fiskalną i rynek pracy. Kluczowe jest inwestowanie w rodziny i ich wsparcie finansowe.</w:t>
      </w:r>
    </w:p>
    <w:p w14:paraId="4D791760" w14:textId="77777777" w:rsidR="002E7F77" w:rsidRPr="002E7F77" w:rsidRDefault="002E7F77" w:rsidP="002E7F77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398291F2" w14:textId="4F3596AE" w:rsidR="002E7F77" w:rsidRPr="002E7F77" w:rsidRDefault="002E7F77" w:rsidP="002E7F77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2E7F77">
        <w:rPr>
          <w:rFonts w:eastAsia="Times New Roman" w:cstheme="minorHAnsi"/>
          <w:sz w:val="24"/>
          <w:szCs w:val="24"/>
        </w:rPr>
        <w:t xml:space="preserve">UNICEF </w:t>
      </w:r>
      <w:r>
        <w:rPr>
          <w:rFonts w:eastAsia="Times New Roman" w:cstheme="minorHAnsi"/>
          <w:sz w:val="24"/>
          <w:szCs w:val="24"/>
        </w:rPr>
        <w:t xml:space="preserve">w Polsce prowadzi akcję „Walka z koronawirusem”, aby wesprzeć najbardziej potrzebujące dzieci na świecie i ochronić je przed skutkami pandemii. </w:t>
      </w:r>
      <w:r w:rsidRPr="002E7F77">
        <w:rPr>
          <w:rFonts w:eastAsia="Times New Roman" w:cstheme="minorHAnsi"/>
          <w:sz w:val="24"/>
          <w:szCs w:val="24"/>
        </w:rPr>
        <w:t>Każdy może wesprzeć akcję, przekazując darowiznę jednorazowo lub miesięcznie poprzez stronę </w:t>
      </w:r>
      <w:hyperlink r:id="rId9" w:tgtFrame="_self" w:history="1">
        <w:r w:rsidRPr="002E7F77">
          <w:rPr>
            <w:rStyle w:val="Hipercze"/>
            <w:rFonts w:eastAsia="Times New Roman" w:cstheme="minorHAnsi"/>
            <w:sz w:val="24"/>
            <w:szCs w:val="24"/>
          </w:rPr>
          <w:t>unicef.pl/koronawirus</w:t>
        </w:r>
      </w:hyperlink>
      <w:r w:rsidRPr="002E7F77">
        <w:rPr>
          <w:rFonts w:eastAsia="Times New Roman" w:cstheme="minorHAnsi"/>
          <w:sz w:val="24"/>
          <w:szCs w:val="24"/>
        </w:rPr>
        <w:t>. Kampanię wspiera Artur Żmijewski, Ambasador Dobrej Woli UNICEF.</w:t>
      </w:r>
    </w:p>
    <w:p w14:paraId="6B4EAFB5" w14:textId="77777777" w:rsidR="002E7F77" w:rsidRPr="006077CD" w:rsidRDefault="002E7F77" w:rsidP="006077C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717BF9DD" w14:textId="56B77922" w:rsidR="00B21721" w:rsidRDefault="00B21721" w:rsidP="00B21721">
      <w:pPr>
        <w:spacing w:before="120" w:after="0" w:line="276" w:lineRule="auto"/>
        <w:jc w:val="center"/>
      </w:pPr>
      <w:r>
        <w:t>###</w:t>
      </w:r>
    </w:p>
    <w:p w14:paraId="57AF0336" w14:textId="429902E4" w:rsidR="00B21721" w:rsidRPr="00B21721" w:rsidRDefault="00B21721" w:rsidP="008F1A4B">
      <w:pPr>
        <w:spacing w:before="120" w:after="0" w:line="276" w:lineRule="auto"/>
        <w:rPr>
          <w:b/>
          <w:bCs/>
        </w:rPr>
      </w:pPr>
      <w:r w:rsidRPr="00B21721">
        <w:rPr>
          <w:b/>
          <w:bCs/>
        </w:rPr>
        <w:t>O UNICEF</w:t>
      </w:r>
    </w:p>
    <w:p w14:paraId="31E8B4E4" w14:textId="36332332" w:rsidR="00B21721" w:rsidRPr="00B21721" w:rsidRDefault="00B21721" w:rsidP="00B21721">
      <w:pPr>
        <w:spacing w:before="120" w:after="0" w:line="276" w:lineRule="auto"/>
      </w:pPr>
      <w:r w:rsidRPr="00B21721">
        <w:rPr>
          <w:rStyle w:val="uniceftextcontent"/>
        </w:rPr>
        <w:t>UNICEF to organizacja humanitarna i rozwojowa od ponad 70 lat działająca na rzecz dzieci. Od ratujących życie szczepień, przez budowę szkół, po natychmiastową pomoc w sytuacji klęski humanitarnej - UNICEF robi wszystko, aby dzieciom żyło się lepiej. Pracuje w małych wioskach i z rządami państw, bo uważa, że każde dziecko, niezależnie od miejsca urodzenia, koloru skóry czy religii, ma prawo do zdrowego i bezpiecznego dzieciństwa.</w:t>
      </w:r>
      <w:r>
        <w:rPr>
          <w:rStyle w:val="uniceftextcontent"/>
        </w:rPr>
        <w:t xml:space="preserve"> Więcej informacji na stronie unicef.pl</w:t>
      </w:r>
    </w:p>
    <w:p w14:paraId="0310ADD0" w14:textId="77777777" w:rsidR="00B21721" w:rsidRPr="00D87ECF" w:rsidRDefault="00B21721" w:rsidP="008F1A4B">
      <w:pPr>
        <w:spacing w:before="120" w:after="0" w:line="276" w:lineRule="auto"/>
      </w:pPr>
    </w:p>
    <w:sectPr w:rsidR="00B21721" w:rsidRPr="00D87ECF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6A059" w14:textId="77777777" w:rsidR="006A7481" w:rsidRDefault="006A7481" w:rsidP="00F538E1">
      <w:pPr>
        <w:spacing w:after="0" w:line="240" w:lineRule="auto"/>
      </w:pPr>
      <w:r>
        <w:separator/>
      </w:r>
    </w:p>
  </w:endnote>
  <w:endnote w:type="continuationSeparator" w:id="0">
    <w:p w14:paraId="4B40E770" w14:textId="77777777" w:rsidR="006A7481" w:rsidRDefault="006A7481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C738C" w14:textId="77777777" w:rsidR="006A7481" w:rsidRDefault="006A7481" w:rsidP="00F538E1">
      <w:pPr>
        <w:spacing w:after="0" w:line="240" w:lineRule="auto"/>
      </w:pPr>
      <w:r>
        <w:separator/>
      </w:r>
    </w:p>
  </w:footnote>
  <w:footnote w:type="continuationSeparator" w:id="0">
    <w:p w14:paraId="67B5C947" w14:textId="77777777" w:rsidR="006A7481" w:rsidRDefault="006A7481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3CC2"/>
    <w:multiLevelType w:val="hybridMultilevel"/>
    <w:tmpl w:val="3892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CF80954"/>
    <w:multiLevelType w:val="hybridMultilevel"/>
    <w:tmpl w:val="03A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133F9"/>
    <w:rsid w:val="0003032C"/>
    <w:rsid w:val="00043DED"/>
    <w:rsid w:val="0004658F"/>
    <w:rsid w:val="0007226D"/>
    <w:rsid w:val="000C18D1"/>
    <w:rsid w:val="000C3C7D"/>
    <w:rsid w:val="000F7CE6"/>
    <w:rsid w:val="00124470"/>
    <w:rsid w:val="001548F2"/>
    <w:rsid w:val="00187A72"/>
    <w:rsid w:val="001A4076"/>
    <w:rsid w:val="001B2917"/>
    <w:rsid w:val="001B40B2"/>
    <w:rsid w:val="001C2437"/>
    <w:rsid w:val="00207805"/>
    <w:rsid w:val="002155CA"/>
    <w:rsid w:val="00227083"/>
    <w:rsid w:val="00230110"/>
    <w:rsid w:val="002C1805"/>
    <w:rsid w:val="002E7F77"/>
    <w:rsid w:val="00316529"/>
    <w:rsid w:val="00346705"/>
    <w:rsid w:val="00352C2C"/>
    <w:rsid w:val="00393523"/>
    <w:rsid w:val="00396729"/>
    <w:rsid w:val="003B170E"/>
    <w:rsid w:val="003B4AC8"/>
    <w:rsid w:val="003E43D4"/>
    <w:rsid w:val="00413E64"/>
    <w:rsid w:val="00420868"/>
    <w:rsid w:val="004607D7"/>
    <w:rsid w:val="004A0953"/>
    <w:rsid w:val="004D1503"/>
    <w:rsid w:val="004E3684"/>
    <w:rsid w:val="004F4E6A"/>
    <w:rsid w:val="00505C2C"/>
    <w:rsid w:val="005211CD"/>
    <w:rsid w:val="005360BF"/>
    <w:rsid w:val="0055043E"/>
    <w:rsid w:val="00562D15"/>
    <w:rsid w:val="005A2E8A"/>
    <w:rsid w:val="005B00A8"/>
    <w:rsid w:val="005E68D3"/>
    <w:rsid w:val="005F3B7D"/>
    <w:rsid w:val="005F4798"/>
    <w:rsid w:val="006077CD"/>
    <w:rsid w:val="00653B00"/>
    <w:rsid w:val="00680905"/>
    <w:rsid w:val="0068601C"/>
    <w:rsid w:val="006A7481"/>
    <w:rsid w:val="006E775F"/>
    <w:rsid w:val="00753B53"/>
    <w:rsid w:val="00755BD6"/>
    <w:rsid w:val="007659F9"/>
    <w:rsid w:val="007C5952"/>
    <w:rsid w:val="007F5E49"/>
    <w:rsid w:val="008041D0"/>
    <w:rsid w:val="00853E3A"/>
    <w:rsid w:val="008B2663"/>
    <w:rsid w:val="008B482C"/>
    <w:rsid w:val="008D3510"/>
    <w:rsid w:val="008F1A4B"/>
    <w:rsid w:val="008F5918"/>
    <w:rsid w:val="009032BA"/>
    <w:rsid w:val="00904838"/>
    <w:rsid w:val="00915F98"/>
    <w:rsid w:val="009570F4"/>
    <w:rsid w:val="009573D9"/>
    <w:rsid w:val="00971430"/>
    <w:rsid w:val="0097363F"/>
    <w:rsid w:val="009A7E3F"/>
    <w:rsid w:val="009D0E92"/>
    <w:rsid w:val="00A028FF"/>
    <w:rsid w:val="00A136AB"/>
    <w:rsid w:val="00A155FF"/>
    <w:rsid w:val="00A37A74"/>
    <w:rsid w:val="00AA5DA6"/>
    <w:rsid w:val="00B21721"/>
    <w:rsid w:val="00B22396"/>
    <w:rsid w:val="00B53A8A"/>
    <w:rsid w:val="00B72670"/>
    <w:rsid w:val="00B76557"/>
    <w:rsid w:val="00B9055D"/>
    <w:rsid w:val="00BB2BB4"/>
    <w:rsid w:val="00C71F77"/>
    <w:rsid w:val="00CC6991"/>
    <w:rsid w:val="00CD729B"/>
    <w:rsid w:val="00D001A4"/>
    <w:rsid w:val="00D17312"/>
    <w:rsid w:val="00D7223C"/>
    <w:rsid w:val="00D75FE7"/>
    <w:rsid w:val="00D87ECF"/>
    <w:rsid w:val="00DA1DDB"/>
    <w:rsid w:val="00DC39C7"/>
    <w:rsid w:val="00DD2768"/>
    <w:rsid w:val="00E06F72"/>
    <w:rsid w:val="00E13F5F"/>
    <w:rsid w:val="00E268BF"/>
    <w:rsid w:val="00E30727"/>
    <w:rsid w:val="00E33501"/>
    <w:rsid w:val="00E33D94"/>
    <w:rsid w:val="00E42982"/>
    <w:rsid w:val="00EB6F03"/>
    <w:rsid w:val="00F0553F"/>
    <w:rsid w:val="00F538E1"/>
    <w:rsid w:val="00FB66B4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7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cef.pl/koronawir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122A0-6E16-45BB-A051-A05A8829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3</cp:revision>
  <cp:lastPrinted>2019-10-09T07:46:00Z</cp:lastPrinted>
  <dcterms:created xsi:type="dcterms:W3CDTF">2020-05-28T13:55:00Z</dcterms:created>
  <dcterms:modified xsi:type="dcterms:W3CDTF">2020-05-29T07:10:00Z</dcterms:modified>
</cp:coreProperties>
</file>